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M&amp;E DIVERSION AND RECONNECTION</w:t>
      </w:r>
    </w:p>
    <w:p>
      <w:pPr>
        <w:spacing w:after="480"/>
      </w:pPr>
      <w:r>
        <w:rPr>
          <w:rFonts w:ascii="Aptos" w:hAnsi="Aptos"/>
          <w:b w:val="0"/>
          <w:color w:val="5E6B78"/>
          <w:sz w:val="26"/>
        </w:rPr>
        <w:t>Pengalihan dan Sambungan Semula M&amp;E</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MS-RNR-005</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m&amp;e diversion and reconnection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m&amp;e diversion and reconnection.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Approved pipes, cables and fittings</w:t>
      </w:r>
    </w:p>
    <w:p>
      <w:pPr>
        <w:pStyle w:val="ListBullet"/>
        <w:spacing w:after="50"/>
        <w:ind w:left="369" w:hanging="170"/>
      </w:pPr>
      <w:r>
        <w:rPr>
          <w:rFonts w:ascii="Aptos" w:hAnsi="Aptos"/>
          <w:b w:val="0"/>
          <w:color w:val="263442"/>
          <w:sz w:val="19"/>
        </w:rPr>
        <w:t>Temporary service materials</w:t>
      </w:r>
    </w:p>
    <w:p>
      <w:pPr>
        <w:pStyle w:val="ListBullet"/>
        <w:spacing w:after="50"/>
        <w:ind w:left="369" w:hanging="170"/>
      </w:pPr>
      <w:r>
        <w:rPr>
          <w:rFonts w:ascii="Aptos" w:hAnsi="Aptos"/>
          <w:b w:val="0"/>
          <w:color w:val="263442"/>
          <w:sz w:val="19"/>
        </w:rPr>
        <w:t>Labels</w:t>
      </w:r>
    </w:p>
    <w:p>
      <w:pPr>
        <w:pStyle w:val="ListBullet"/>
        <w:spacing w:after="50"/>
        <w:ind w:left="369" w:hanging="170"/>
      </w:pPr>
      <w:r>
        <w:rPr>
          <w:rFonts w:ascii="Aptos" w:hAnsi="Aptos"/>
          <w:b w:val="0"/>
          <w:color w:val="263442"/>
          <w:sz w:val="19"/>
        </w:rPr>
        <w:t>Fire stopping</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Service detection tools</w:t>
      </w:r>
    </w:p>
    <w:p>
      <w:pPr>
        <w:pStyle w:val="ListBullet"/>
        <w:spacing w:after="50"/>
        <w:ind w:left="369" w:hanging="170"/>
      </w:pPr>
      <w:r>
        <w:rPr>
          <w:rFonts w:ascii="Aptos" w:hAnsi="Aptos"/>
          <w:b w:val="0"/>
          <w:color w:val="263442"/>
          <w:sz w:val="19"/>
        </w:rPr>
        <w:t>Electrical and pressure test equipment</w:t>
      </w:r>
    </w:p>
    <w:p>
      <w:pPr>
        <w:pStyle w:val="ListBullet"/>
        <w:spacing w:after="50"/>
        <w:ind w:left="369" w:hanging="170"/>
      </w:pPr>
      <w:r>
        <w:rPr>
          <w:rFonts w:ascii="Aptos" w:hAnsi="Aptos"/>
          <w:b w:val="0"/>
          <w:color w:val="263442"/>
          <w:sz w:val="19"/>
        </w:rPr>
        <w:t>Lifting aids</w:t>
      </w:r>
    </w:p>
    <w:p>
      <w:pPr>
        <w:pStyle w:val="ListBullet"/>
        <w:spacing w:after="50"/>
        <w:ind w:left="369" w:hanging="170"/>
      </w:pPr>
      <w:r>
        <w:rPr>
          <w:rFonts w:ascii="Aptos" w:hAnsi="Aptos"/>
          <w:b w:val="0"/>
          <w:color w:val="263442"/>
          <w:sz w:val="19"/>
        </w:rPr>
        <w:t>Access equipment</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m&amp;e diversion and reconnection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Approved pipes, cables and fittings, Temporary service materials, Labels, Fire stopping.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diversion drawings. </w:t>
      </w:r>
      <w:r>
        <w:rPr>
          <w:rFonts w:ascii="Aptos" w:hAnsi="Aptos"/>
          <w:b w:val="0"/>
          <w:color w:val="263442"/>
          <w:sz w:val="19"/>
        </w:rPr>
        <w:t>Approve diversion drawings, shutdown plan, temporary supply and stakeholder notices.</w:t>
      </w:r>
    </w:p>
    <w:p>
      <w:pPr>
        <w:keepLines/>
        <w:spacing w:after="100" w:line="269" w:lineRule="auto"/>
        <w:ind w:left="369" w:hanging="369"/>
      </w:pPr>
      <w:r>
        <w:rPr>
          <w:rFonts w:ascii="Aptos" w:hAnsi="Aptos"/>
          <w:b/>
          <w:color w:val="071E33"/>
          <w:sz w:val="19"/>
        </w:rPr>
        <w:t xml:space="preserve">2. Trace, identify and test existing services. </w:t>
      </w:r>
      <w:r>
        <w:rPr>
          <w:rFonts w:ascii="Aptos" w:hAnsi="Aptos"/>
          <w:b w:val="0"/>
          <w:color w:val="263442"/>
          <w:sz w:val="19"/>
        </w:rPr>
        <w:t>Trace, identify and test existing services before isolation.</w:t>
      </w:r>
    </w:p>
    <w:p>
      <w:pPr>
        <w:keepLines/>
        <w:spacing w:after="100" w:line="269" w:lineRule="auto"/>
        <w:ind w:left="369" w:hanging="369"/>
      </w:pPr>
      <w:r>
        <w:rPr>
          <w:rFonts w:ascii="Aptos" w:hAnsi="Aptos"/>
          <w:b/>
          <w:color w:val="071E33"/>
          <w:sz w:val="19"/>
        </w:rPr>
        <w:t xml:space="preserve">3. Apply lockout, drain, depressurise or make safe using the service-specific procedure. </w:t>
      </w:r>
    </w:p>
    <w:p>
      <w:pPr>
        <w:keepLines/>
        <w:spacing w:after="100" w:line="269" w:lineRule="auto"/>
        <w:ind w:left="369" w:hanging="369"/>
      </w:pPr>
      <w:r>
        <w:rPr>
          <w:rFonts w:ascii="Aptos" w:hAnsi="Aptos"/>
          <w:b/>
          <w:color w:val="071E33"/>
          <w:sz w:val="19"/>
        </w:rPr>
        <w:t xml:space="preserve">4. Install the new route. </w:t>
      </w:r>
      <w:r>
        <w:rPr>
          <w:rFonts w:ascii="Aptos" w:hAnsi="Aptos"/>
          <w:b w:val="0"/>
          <w:color w:val="263442"/>
          <w:sz w:val="19"/>
        </w:rPr>
        <w:t>Install the new route, supports and interfaces while retaining access for inspection.</w:t>
      </w:r>
    </w:p>
    <w:p>
      <w:pPr>
        <w:keepLines/>
        <w:spacing w:after="100" w:line="269" w:lineRule="auto"/>
        <w:ind w:left="369" w:hanging="369"/>
      </w:pPr>
      <w:r>
        <w:rPr>
          <w:rFonts w:ascii="Aptos" w:hAnsi="Aptos"/>
          <w:b/>
          <w:color w:val="071E33"/>
          <w:sz w:val="19"/>
        </w:rPr>
        <w:t xml:space="preserve">5. Test the diverted section. </w:t>
      </w:r>
      <w:r>
        <w:rPr>
          <w:rFonts w:ascii="Aptos" w:hAnsi="Aptos"/>
          <w:b w:val="0"/>
          <w:color w:val="263442"/>
          <w:sz w:val="19"/>
        </w:rPr>
        <w:t>Test the diverted section before controlled cutover and reconnection.</w:t>
      </w:r>
    </w:p>
    <w:p>
      <w:pPr>
        <w:keepLines/>
        <w:spacing w:after="100" w:line="269" w:lineRule="auto"/>
        <w:ind w:left="369" w:hanging="369"/>
      </w:pPr>
      <w:r>
        <w:rPr>
          <w:rFonts w:ascii="Aptos" w:hAnsi="Aptos"/>
          <w:b/>
          <w:color w:val="071E33"/>
          <w:sz w:val="19"/>
        </w:rPr>
        <w:t xml:space="preserve">6. Restore service, monitor operation, update labels. </w:t>
      </w:r>
      <w:r>
        <w:rPr>
          <w:rFonts w:ascii="Aptos" w:hAnsi="Aptos"/>
          <w:b w:val="0"/>
          <w:color w:val="263442"/>
          <w:sz w:val="19"/>
        </w:rPr>
        <w:t>Restore service, monitor operation, update labels and submit as-built and shutdown records.</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existing service verification; isolation; new route; pre-cutover test; reconnection; operational and as-built record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unexpected energisation; flooding or pressure release; service outage; work at height; fire-stopping breach.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Existing service verification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Isolation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New route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Pre-cutover test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Reconnection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Operational and as-built record</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Unexpected energisation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Flooding or pressure release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Service outage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Work at height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Fire-stopping breach</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MS-RNR-005</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M&amp;E Diversion and Reconnection</dc:title>
  <dc:subject>Editable construction method statement template</dc:subject>
  <dc:creator>Method Statement Hub Malaysia</dc:creator>
  <cp:keywords>M&amp;E diversion, rerouting, renovation</cp:keywords>
  <dc:description>generated by python-docx</dc:description>
  <cp:lastModifiedBy/>
  <cp:revision>1</cp:revision>
  <dcterms:created xsi:type="dcterms:W3CDTF">2013-12-23T23:15:00Z</dcterms:created>
  <dcterms:modified xsi:type="dcterms:W3CDTF">2013-12-23T23:15:00Z</dcterms:modified>
  <cp:category/>
</cp:coreProperties>
</file>